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44541B" w:rsidR="00A63536" w:rsidRPr="00AE070B" w:rsidRDefault="00151BEE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16.07</w:t>
            </w:r>
            <w:r w:rsidR="00222962"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1CD3633A" w:rsidR="00A63536" w:rsidRPr="00AE070B" w:rsidRDefault="00151BEE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1BEE">
              <w:rPr>
                <w:rFonts w:ascii="Times New Roman" w:hAnsi="Times New Roman" w:cs="Times New Roman"/>
                <w:sz w:val="24"/>
              </w:rPr>
              <w:t>2-25-988</w:t>
            </w:r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D17A3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17A3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5FBC685D" w:rsidR="00A252B8" w:rsidRPr="00C91216" w:rsidRDefault="00151BEE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151BEE">
        <w:rPr>
          <w:rFonts w:ascii="Times New Roman" w:hAnsi="Times New Roman" w:cs="Times New Roman"/>
          <w:b/>
          <w:sz w:val="24"/>
        </w:rPr>
        <w:t>OÜ MILLUM</w:t>
      </w:r>
      <w:r w:rsidRPr="00151BE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</w:rPr>
        <w:t>pankrotis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151BEE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10769581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63536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0866489B" w:rsidR="00335C87" w:rsidRPr="00A63536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151BEE" w:rsidRPr="00151BEE">
        <w:rPr>
          <w:rFonts w:ascii="Times New Roman" w:hAnsi="Times New Roman" w:cs="Times New Roman"/>
          <w:sz w:val="24"/>
        </w:rPr>
        <w:t>OÜ MILLUM (</w:t>
      </w:r>
      <w:proofErr w:type="spellStart"/>
      <w:r w:rsidR="00151BEE" w:rsidRPr="00151BEE">
        <w:rPr>
          <w:rFonts w:ascii="Times New Roman" w:hAnsi="Times New Roman" w:cs="Times New Roman"/>
          <w:sz w:val="24"/>
        </w:rPr>
        <w:t>pankrotis</w:t>
      </w:r>
      <w:proofErr w:type="spellEnd"/>
      <w:r w:rsidR="00151BEE" w:rsidRPr="00151BEE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151BEE" w:rsidRPr="00151BEE">
        <w:rPr>
          <w:rFonts w:ascii="Times New Roman" w:hAnsi="Times New Roman" w:cs="Times New Roman"/>
          <w:sz w:val="24"/>
        </w:rPr>
        <w:t>pankrotimenetluse</w:t>
      </w:r>
      <w:proofErr w:type="spellEnd"/>
      <w:r w:rsidR="00151BEE" w:rsidRPr="00151B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1BEE" w:rsidRPr="00151BEE">
        <w:rPr>
          <w:rFonts w:ascii="Times New Roman" w:hAnsi="Times New Roman" w:cs="Times New Roman"/>
          <w:sz w:val="24"/>
        </w:rPr>
        <w:t>järelevalve</w:t>
      </w:r>
      <w:proofErr w:type="spellEnd"/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151BEE" w:rsidRPr="00151BEE">
        <w:rPr>
          <w:rFonts w:ascii="Times New Roman" w:hAnsi="Times New Roman" w:cs="Times New Roman"/>
          <w:sz w:val="24"/>
        </w:rPr>
        <w:t>2-25-988</w:t>
      </w:r>
      <w:r w:rsidR="00151BEE" w:rsidRPr="00151BEE">
        <w:rPr>
          <w:rFonts w:ascii="Times New Roman" w:hAnsi="Times New Roman" w:cs="Times New Roman"/>
          <w:sz w:val="24"/>
        </w:rPr>
        <w:t xml:space="preserve">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määras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151BEE" w:rsidRPr="00151BEE">
        <w:rPr>
          <w:rFonts w:ascii="Times New Roman" w:hAnsi="Times New Roman" w:cs="Times New Roman"/>
          <w:color w:val="000000" w:themeColor="text1"/>
          <w:sz w:val="24"/>
          <w:lang w:val="et-EE"/>
        </w:rPr>
        <w:t>18.06.2026</w:t>
      </w:r>
      <w:r w:rsidR="00151BEE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§ 30 lg 1 alusel pankrotiavalduse menetluse raugemise vältimiseks deposiidina makstava summa suuruseks </w:t>
      </w:r>
      <w:r w:rsidR="00151BEE">
        <w:rPr>
          <w:rFonts w:ascii="Times New Roman" w:hAnsi="Times New Roman" w:cs="Times New Roman"/>
          <w:color w:val="000000" w:themeColor="text1"/>
          <w:sz w:val="24"/>
          <w:lang w:val="et-EE"/>
        </w:rPr>
        <w:t>5</w:t>
      </w:r>
      <w:r w:rsidR="00AB6A78">
        <w:rPr>
          <w:rFonts w:ascii="Times New Roman" w:hAnsi="Times New Roman" w:cs="Times New Roman"/>
          <w:color w:val="000000" w:themeColor="text1"/>
          <w:sz w:val="24"/>
          <w:lang w:val="et-EE"/>
        </w:rPr>
        <w:t>000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151BEE">
        <w:rPr>
          <w:rFonts w:ascii="Times New Roman" w:hAnsi="Times New Roman" w:cs="Times New Roman"/>
          <w:color w:val="000000" w:themeColor="text1"/>
          <w:sz w:val="24"/>
          <w:lang w:val="et-EE"/>
        </w:rPr>
        <w:t>09.07.</w:t>
      </w:r>
      <w:r w:rsidR="0028605E">
        <w:rPr>
          <w:rFonts w:ascii="Times New Roman" w:hAnsi="Times New Roman" w:cs="Times New Roman"/>
          <w:color w:val="000000" w:themeColor="text1"/>
          <w:sz w:val="24"/>
          <w:lang w:val="et-EE"/>
        </w:rPr>
        <w:t>2026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Võlausaldajad ega kolmandad isikud deposiidina määratud </w:t>
      </w:r>
      <w:r w:rsidR="00E76539" w:rsidRPr="00585474">
        <w:rPr>
          <w:rFonts w:ascii="Times New Roman" w:hAnsi="Times New Roman" w:cs="Times New Roman"/>
          <w:color w:val="000000" w:themeColor="text1"/>
          <w:sz w:val="24"/>
          <w:lang w:val="et-EE"/>
        </w:rPr>
        <w:t>summat</w:t>
      </w:r>
      <w:r w:rsidR="006F6C00" w:rsidRPr="00585474">
        <w:rPr>
          <w:rFonts w:ascii="Times New Roman" w:hAnsi="Times New Roman" w:cs="Times New Roman"/>
          <w:sz w:val="24"/>
        </w:rPr>
        <w:t xml:space="preserve"> </w:t>
      </w:r>
      <w:r w:rsidR="00151BEE" w:rsidRPr="00151BEE">
        <w:rPr>
          <w:rFonts w:ascii="Times New Roman" w:hAnsi="Times New Roman" w:cs="Times New Roman"/>
          <w:sz w:val="24"/>
        </w:rPr>
        <w:t>OÜ MILLUM (</w:t>
      </w:r>
      <w:proofErr w:type="spellStart"/>
      <w:r w:rsidR="00151BEE" w:rsidRPr="00151BEE">
        <w:rPr>
          <w:rFonts w:ascii="Times New Roman" w:hAnsi="Times New Roman" w:cs="Times New Roman"/>
          <w:sz w:val="24"/>
        </w:rPr>
        <w:t>pankrotis</w:t>
      </w:r>
      <w:proofErr w:type="spellEnd"/>
      <w:r w:rsidR="00151BEE">
        <w:rPr>
          <w:rFonts w:ascii="Times New Roman" w:hAnsi="Times New Roman" w:cs="Times New Roman"/>
          <w:sz w:val="24"/>
        </w:rPr>
        <w:t>)</w:t>
      </w:r>
      <w:r w:rsidR="00151BEE" w:rsidRPr="00151BEE">
        <w:rPr>
          <w:rFonts w:ascii="Times New Roman" w:hAnsi="Times New Roman" w:cs="Times New Roman"/>
          <w:sz w:val="24"/>
        </w:rPr>
        <w:t xml:space="preserve"> 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63536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63536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pankrotiavalduse menetlus </w:t>
      </w:r>
      <w:proofErr w:type="spellStart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29 alusel raugeks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63536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477A0C73" w:rsidR="00E24794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63536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="003E4A62" w:rsidRPr="00A63536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proofErr w:type="spellStart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30 lg 5 </w:t>
      </w:r>
      <w:r w:rsidR="003E4A62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</w:t>
      </w:r>
      <w:r w:rsidR="007F41A6"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jätmine </w:t>
      </w:r>
      <w:r w:rsidR="00151BEE" w:rsidRPr="00151BEE">
        <w:rPr>
          <w:rFonts w:ascii="Times New Roman" w:hAnsi="Times New Roman" w:cs="Times New Roman"/>
          <w:sz w:val="24"/>
        </w:rPr>
        <w:t>OÜ MILLUM (</w:t>
      </w:r>
      <w:proofErr w:type="spellStart"/>
      <w:r w:rsidR="00151BEE" w:rsidRPr="00151BEE">
        <w:rPr>
          <w:rFonts w:ascii="Times New Roman" w:hAnsi="Times New Roman" w:cs="Times New Roman"/>
          <w:sz w:val="24"/>
        </w:rPr>
        <w:t>pankrotis</w:t>
      </w:r>
      <w:proofErr w:type="spellEnd"/>
      <w:r w:rsidR="00151BEE">
        <w:rPr>
          <w:rFonts w:ascii="Times New Roman" w:hAnsi="Times New Roman" w:cs="Times New Roman"/>
          <w:sz w:val="24"/>
        </w:rPr>
        <w:t>)</w:t>
      </w:r>
      <w:r w:rsidR="00151BEE" w:rsidRPr="00151BEE">
        <w:rPr>
          <w:rFonts w:ascii="Times New Roman" w:hAnsi="Times New Roman" w:cs="Times New Roman"/>
          <w:sz w:val="24"/>
        </w:rPr>
        <w:t xml:space="preserve"> </w:t>
      </w:r>
      <w:r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läbiviimiseks avaliku uurimisena</w:t>
      </w:r>
      <w:r w:rsidR="006126DD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151BEE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17. august</w:t>
      </w:r>
      <w:r w:rsidR="0025219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2026.</w:t>
      </w:r>
    </w:p>
    <w:p w14:paraId="372B4C6C" w14:textId="77777777" w:rsidR="00FA5364" w:rsidRPr="00A63536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69437C52" w14:textId="4F443AF4" w:rsidR="00A55A09" w:rsidRPr="00845F85" w:rsidRDefault="00FA5364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69389F53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36C0DCA9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C91216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58852921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4" w:history="1">
        <w:r w:rsidR="00C91216" w:rsidRPr="00743259">
          <w:rPr>
            <w:rStyle w:val="Hperlink"/>
            <w:rFonts w:ascii="Times New Roman" w:hAnsi="Times New Roman" w:cs="Times New Roman"/>
            <w:sz w:val="24"/>
            <w:lang w:val="et-EE"/>
          </w:rPr>
          <w:t xml:space="preserve"> 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4039" w14:textId="77777777" w:rsidR="00022890" w:rsidRDefault="00022890" w:rsidP="00DA1915">
      <w:r>
        <w:separator/>
      </w:r>
    </w:p>
  </w:endnote>
  <w:endnote w:type="continuationSeparator" w:id="0">
    <w:p w14:paraId="372FF5DB" w14:textId="77777777" w:rsidR="00022890" w:rsidRDefault="0002289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76D1" w14:textId="77777777" w:rsidR="00022890" w:rsidRDefault="00022890" w:rsidP="00DA1915">
      <w:r>
        <w:separator/>
      </w:r>
    </w:p>
  </w:footnote>
  <w:footnote w:type="continuationSeparator" w:id="0">
    <w:p w14:paraId="5FCCD211" w14:textId="77777777" w:rsidR="00022890" w:rsidRDefault="0002289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D72BDB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2890"/>
    <w:rsid w:val="00033A5B"/>
    <w:rsid w:val="000353F4"/>
    <w:rsid w:val="0004544D"/>
    <w:rsid w:val="00070E39"/>
    <w:rsid w:val="000779BA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51BEE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16727"/>
    <w:rsid w:val="00222962"/>
    <w:rsid w:val="00245AED"/>
    <w:rsid w:val="0025219D"/>
    <w:rsid w:val="0025713B"/>
    <w:rsid w:val="002719AB"/>
    <w:rsid w:val="002807C9"/>
    <w:rsid w:val="00284F26"/>
    <w:rsid w:val="0028605E"/>
    <w:rsid w:val="0028790D"/>
    <w:rsid w:val="002B3F8D"/>
    <w:rsid w:val="002D30F8"/>
    <w:rsid w:val="002E20DD"/>
    <w:rsid w:val="002E73E4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758C7"/>
    <w:rsid w:val="0048514C"/>
    <w:rsid w:val="00487722"/>
    <w:rsid w:val="004900A5"/>
    <w:rsid w:val="00494C7C"/>
    <w:rsid w:val="004A1192"/>
    <w:rsid w:val="004A3C8C"/>
    <w:rsid w:val="004A74EE"/>
    <w:rsid w:val="004C4046"/>
    <w:rsid w:val="004C4F48"/>
    <w:rsid w:val="004D2572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85474"/>
    <w:rsid w:val="00590456"/>
    <w:rsid w:val="005D371E"/>
    <w:rsid w:val="005E74ED"/>
    <w:rsid w:val="00600E3A"/>
    <w:rsid w:val="00601D4D"/>
    <w:rsid w:val="006126DD"/>
    <w:rsid w:val="006132B4"/>
    <w:rsid w:val="006229BE"/>
    <w:rsid w:val="00626231"/>
    <w:rsid w:val="0062638A"/>
    <w:rsid w:val="00626FC5"/>
    <w:rsid w:val="00644280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0B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936E5"/>
    <w:rsid w:val="009A5C24"/>
    <w:rsid w:val="009A7A14"/>
    <w:rsid w:val="009B4DD2"/>
    <w:rsid w:val="009B7BE1"/>
    <w:rsid w:val="009D0C9F"/>
    <w:rsid w:val="009D7633"/>
    <w:rsid w:val="009D77CC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EF4010"/>
    <w:rsid w:val="00F14807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%20krisli.kozenkova@kohus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4" ma:contentTypeDescription="Loo uus dokument" ma:contentTypeScope="" ma:versionID="74a9fafe9dfa3c992b6562bc65b38ed1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a90de3cdec6d03431371dda2c85b714f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customXml/itemProps2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A3CD4-A37F-49DE-93E0-2C3A3D879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Krisli Koženkova - TMK</cp:lastModifiedBy>
  <cp:revision>2</cp:revision>
  <dcterms:created xsi:type="dcterms:W3CDTF">2026-07-16T13:43:00Z</dcterms:created>
  <dcterms:modified xsi:type="dcterms:W3CDTF">2026-07-16T13:43:00Z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